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8FCB" w14:textId="7D57D5E3" w:rsidR="001B1C65" w:rsidRDefault="001B1C65" w:rsidP="001B1C65">
      <w:pPr>
        <w:spacing w:before="180" w:after="180"/>
        <w:rPr>
          <w:rFonts w:ascii="Garamond" w:eastAsia="Times New Roman" w:hAnsi="Garamond" w:cs="Times New Roman"/>
          <w:b/>
          <w:bCs/>
          <w:color w:val="000000" w:themeColor="text1"/>
        </w:rPr>
      </w:pPr>
      <w:r>
        <w:rPr>
          <w:rFonts w:ascii="Garamond" w:eastAsia="Times New Roman" w:hAnsi="Garamond" w:cs="Times New Roman"/>
          <w:b/>
          <w:bCs/>
          <w:color w:val="000000" w:themeColor="text1"/>
        </w:rPr>
        <w:t>6650: Computing &amp; The Anthropocene</w:t>
      </w:r>
    </w:p>
    <w:p w14:paraId="2DB56C43" w14:textId="2407177D" w:rsidR="001B1C65" w:rsidRDefault="001B1C65" w:rsidP="001B1C65">
      <w:pPr>
        <w:spacing w:before="180" w:after="180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3F1CE563" w14:textId="77777777" w:rsidR="001B1C65" w:rsidRDefault="001B1C65" w:rsidP="001B1C65">
      <w:pPr>
        <w:spacing w:before="180" w:after="180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06BF69A" w14:textId="3D5860B3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January 07      Introduction to the Class </w:t>
      </w:r>
    </w:p>
    <w:p w14:paraId="08E04C50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1FDC4ECA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January 09      How to Conduct Background Research </w:t>
      </w:r>
    </w:p>
    <w:p w14:paraId="61C757E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Resource: A Quick Guide to Doing Background Research for Design</w:t>
      </w:r>
    </w:p>
    <w:p w14:paraId="3784EFF2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Available on Canvas under Files/Guides</w:t>
      </w: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 </w:t>
      </w:r>
    </w:p>
    <w:p w14:paraId="01F5F062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Before class:</w:t>
      </w:r>
    </w:p>
    <w:p w14:paraId="53138E6E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Read: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Lexicon for the Anthropocene Yet Unseen</w:t>
      </w:r>
      <w:r w:rsidRPr="001B1C65">
        <w:rPr>
          <w:rFonts w:ascii="Garamond" w:eastAsia="Times New Roman" w:hAnsi="Garamond" w:cs="Times New Roman"/>
          <w:color w:val="000000" w:themeColor="text1"/>
        </w:rPr>
        <w:t>, Howe &amp; Pandian</w:t>
      </w:r>
    </w:p>
    <w:p w14:paraId="304BFFF6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5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https://culanth.org/fieldsights/series/lexicon-for-an-anthropocene-yet-unseen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  <w:r w:rsidRPr="001B1C65">
        <w:rPr>
          <w:rFonts w:ascii="Garamond" w:eastAsia="Times New Roman" w:hAnsi="Garamond" w:cs="Times New Roman"/>
          <w:color w:val="000000" w:themeColor="text1"/>
        </w:rPr>
        <w:br/>
        <w:t xml:space="preserve">Skim the titles, choose any 2 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entries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and read them (follow the links within)</w:t>
      </w:r>
    </w:p>
    <w:p w14:paraId="6EA73D5B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Watch: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 xml:space="preserve">Below the Iceberg: Conscious design for the </w:t>
      </w:r>
      <w:proofErr w:type="spellStart"/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anthropocene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, Andersen &amp; Ng</w:t>
      </w:r>
    </w:p>
    <w:p w14:paraId="20E9C6B8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6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https://interaction19.ixda.org/program/talk-below-the-iceberg/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437941A8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1DD8A87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January 14      Research Report 1: What is the Anthropocene?</w:t>
      </w: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br/>
      </w:r>
      <w:r w:rsidRPr="001B1C65">
        <w:rPr>
          <w:rFonts w:ascii="Garamond" w:eastAsia="Times New Roman" w:hAnsi="Garamond" w:cs="Times New Roman"/>
          <w:color w:val="000000" w:themeColor="text1"/>
        </w:rPr>
        <w:t>See the assignment on Canvas for details</w:t>
      </w:r>
    </w:p>
    <w:p w14:paraId="1BC2CBC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1B11154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January 16      Compiling and Presenting Research                    </w:t>
      </w:r>
    </w:p>
    <w:p w14:paraId="796AC352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Before class:</w:t>
      </w:r>
    </w:p>
    <w:p w14:paraId="0FD42245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Watch: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Unlocking the Everyday: Beyond the illusion of scientism </w:t>
      </w:r>
      <w:r w:rsidRPr="001B1C65">
        <w:rPr>
          <w:rFonts w:ascii="Garamond" w:eastAsia="Times New Roman" w:hAnsi="Garamond" w:cs="Times New Roman"/>
          <w:color w:val="000000" w:themeColor="text1"/>
        </w:rPr>
        <w:t>(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ReD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 Associates)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br/>
      </w:r>
      <w:hyperlink r:id="rId7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https://www.redassociates.com/two-more-videos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  <w:r w:rsidRPr="001B1C65">
        <w:rPr>
          <w:rFonts w:ascii="Garamond" w:eastAsia="Times New Roman" w:hAnsi="Garamond" w:cs="Times New Roman"/>
          <w:color w:val="000000" w:themeColor="text1"/>
        </w:rPr>
        <w:br/>
      </w:r>
      <w:r w:rsidRPr="001B1C65">
        <w:rPr>
          <w:rFonts w:ascii="Garamond" w:eastAsia="Times New Roman" w:hAnsi="Garamond" w:cs="Times New Roman"/>
          <w:color w:val="000000" w:themeColor="text1"/>
        </w:rPr>
        <w:br/>
        <w:t>Watch: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Financial Services </w:t>
      </w:r>
      <w:r w:rsidRPr="001B1C65">
        <w:rPr>
          <w:rFonts w:ascii="Garamond" w:eastAsia="Times New Roman" w:hAnsi="Garamond" w:cs="Times New Roman"/>
          <w:color w:val="000000" w:themeColor="text1"/>
        </w:rPr>
        <w:t>(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ReD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 Associates)</w:t>
      </w:r>
    </w:p>
    <w:p w14:paraId="58335FBF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8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https://www.redassociates.com/financial-services-1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45ED0272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Skim: “Cognitive Computing: The Next State in Human-Machine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Coevloution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” (Cognizant)</w:t>
      </w:r>
    </w:p>
    <w:p w14:paraId="3083A402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9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https://www.cognizant.com/whitepapers/cognitive-computing-the-next-stage-in-human-machine-coevolution-codex2582.pdf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4537BD57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Skim: “When Everything is Media” (Institute for the Future)</w:t>
      </w:r>
    </w:p>
    <w:p w14:paraId="06677991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10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http://www.iftf.org/fileadmin/user_upload/downloads/th/2016_IFTF_TH_WhenEverythingIsMedia_map_SR1883.pdf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4AAF63AD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lastRenderedPageBreak/>
        <w:t xml:space="preserve">Skim: “Anatomy of an AI System (Kate Crawford &amp;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Vladan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Joler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)</w:t>
      </w:r>
      <w:r w:rsidRPr="001B1C65">
        <w:rPr>
          <w:rFonts w:ascii="Garamond" w:eastAsia="Times New Roman" w:hAnsi="Garamond" w:cs="Times New Roman"/>
          <w:color w:val="000000" w:themeColor="text1"/>
        </w:rPr>
        <w:br/>
      </w:r>
      <w:hyperlink r:id="rId11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https://anatomyof.ai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4ACA74FA" w14:textId="77777777" w:rsid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12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  <w:r w:rsidRPr="001B1C65">
        <w:rPr>
          <w:rFonts w:ascii="Garamond" w:eastAsia="Times New Roman" w:hAnsi="Garamond" w:cs="Times New Roman"/>
          <w:color w:val="000000" w:themeColor="text1"/>
        </w:rPr>
        <w:t xml:space="preserve">Read: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Nardi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, Bonnie, Bill Tomlinson, Donald J. Patterson, Jay Chen, </w:t>
      </w:r>
    </w:p>
    <w:p w14:paraId="32843672" w14:textId="77777777" w:rsid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</w:p>
    <w:p w14:paraId="458FBFEF" w14:textId="53F67F73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Daniel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Pargman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,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Barath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 Raghavan, and Birgit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Penzenstadler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. “Computing within Limits.”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Communications of the ACM</w:t>
      </w:r>
      <w:r w:rsidRPr="001B1C65">
        <w:rPr>
          <w:rFonts w:ascii="Garamond" w:eastAsia="Times New Roman" w:hAnsi="Garamond" w:cs="Times New Roman"/>
          <w:color w:val="000000" w:themeColor="text1"/>
        </w:rPr>
        <w:t> 61, no. 10 (2018): 86-93.</w:t>
      </w:r>
      <w:r w:rsidRPr="001B1C65">
        <w:rPr>
          <w:rFonts w:ascii="Garamond" w:eastAsia="Times New Roman" w:hAnsi="Garamond" w:cs="Times New Roman"/>
          <w:color w:val="000000" w:themeColor="text1"/>
        </w:rPr>
        <w:br/>
      </w:r>
      <w:hyperlink r:id="rId13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https://doi.org/10.1145/3183582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7359A819" w14:textId="77777777" w:rsid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</w:p>
    <w:p w14:paraId="36C316BB" w14:textId="15297AD3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Read: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Nardi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, Bonnie. “Design in the Age of Climate Change.”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She Ji: The Journal of Design, Economics, and Innovation</w:t>
      </w:r>
      <w:r w:rsidRPr="001B1C65">
        <w:rPr>
          <w:rFonts w:ascii="Garamond" w:eastAsia="Times New Roman" w:hAnsi="Garamond" w:cs="Times New Roman"/>
          <w:color w:val="000000" w:themeColor="text1"/>
        </w:rPr>
        <w:t> 5, no. 1 (2019): 5-14.</w:t>
      </w:r>
      <w:r w:rsidRPr="001B1C65">
        <w:rPr>
          <w:rFonts w:ascii="Garamond" w:eastAsia="Times New Roman" w:hAnsi="Garamond" w:cs="Times New Roman"/>
          <w:color w:val="000000" w:themeColor="text1"/>
        </w:rPr>
        <w:br/>
      </w:r>
      <w:hyperlink r:id="rId14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https://www.sciencedirect.com/science/article/pii/S2405872618300418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754BD4C7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792ED61E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 xml:space="preserve">January 21      Research Report 2: How Is Computing Entangled </w:t>
      </w:r>
      <w:proofErr w:type="gramStart"/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With</w:t>
      </w:r>
      <w:proofErr w:type="gramEnd"/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 xml:space="preserve"> the Anthropocene?</w:t>
      </w:r>
    </w:p>
    <w:p w14:paraId="14D9389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See the assignment on Canvas for details</w:t>
      </w:r>
    </w:p>
    <w:p w14:paraId="6C5D67F3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5669C6B8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January 23      Open Studio </w:t>
      </w:r>
    </w:p>
    <w:p w14:paraId="32F95AF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Watch: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Scale, 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Jamer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 Hunt</w:t>
      </w:r>
    </w:p>
    <w:p w14:paraId="23243CBB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https://www.youtube.com/watch?time_continue=1062&amp;v=ZkEnCNJluvg&amp;feature=emb_logo</w:t>
      </w:r>
    </w:p>
    <w:p w14:paraId="403A9AD7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2352F9D5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January 28      Research Report 3: Strategies of Response</w:t>
      </w:r>
    </w:p>
    <w:p w14:paraId="41471E0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See the assignment on Canvas for details</w:t>
      </w:r>
    </w:p>
    <w:p w14:paraId="605878A4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3D1913F4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January 30      NO CLASS</w:t>
      </w:r>
    </w:p>
    <w:p w14:paraId="061F5275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7AAB0BA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February 04    Getting Started: Design Notebooks and Diagrams</w:t>
      </w:r>
    </w:p>
    <w:p w14:paraId="0EEBB608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Briefs Due!</w:t>
      </w:r>
    </w:p>
    <w:p w14:paraId="03B2FDCB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15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 xml:space="preserve">Read: Jun, </w:t>
        </w:r>
        <w:proofErr w:type="spellStart"/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Soojin</w:t>
        </w:r>
        <w:proofErr w:type="spellEnd"/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 xml:space="preserve">, Miso Kim, and </w:t>
        </w:r>
        <w:proofErr w:type="spellStart"/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Joonhwan</w:t>
        </w:r>
        <w:proofErr w:type="spellEnd"/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 xml:space="preserve"> Lee. "The system diagrams: Shifting perspectives." </w:t>
        </w:r>
        <w:r w:rsidRPr="001B1C65">
          <w:rPr>
            <w:rFonts w:ascii="Garamond" w:eastAsia="Times New Roman" w:hAnsi="Garamond" w:cs="Times New Roman"/>
            <w:i/>
            <w:iCs/>
            <w:color w:val="000000" w:themeColor="text1"/>
            <w:u w:val="single"/>
          </w:rPr>
          <w:t>Design Issues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 27, no. 2 (2011): 72-89. 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04BF00A8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(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the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System Diagrams paper is also in the Files folder) </w:t>
      </w:r>
    </w:p>
    <w:p w14:paraId="2E88F17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Read: William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Gaver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. 2011. Making spaces: how design workbooks work. In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Proceedings of the SIGCHI Conference on Human Factors in Computing Systems</w:t>
      </w:r>
      <w:r w:rsidRPr="001B1C65">
        <w:rPr>
          <w:rFonts w:ascii="Garamond" w:eastAsia="Times New Roman" w:hAnsi="Garamond" w:cs="Times New Roman"/>
          <w:color w:val="000000" w:themeColor="text1"/>
        </w:rPr>
        <w:t> (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CHI ’11</w:t>
      </w:r>
      <w:r w:rsidRPr="001B1C65">
        <w:rPr>
          <w:rFonts w:ascii="Garamond" w:eastAsia="Times New Roman" w:hAnsi="Garamond" w:cs="Times New Roman"/>
          <w:color w:val="000000" w:themeColor="text1"/>
        </w:rPr>
        <w:t xml:space="preserve">). Association for Computing Machinery, New York, NY, USA, 1551–1560. </w:t>
      </w:r>
      <w:proofErr w:type="spellStart"/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DOI:https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://doi.org/10.1145/1978942.1979169</w:t>
      </w:r>
      <w:proofErr w:type="gramEnd"/>
    </w:p>
    <w:p w14:paraId="56A34FAB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(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the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Design Workbooks paper is also in the Files folder) </w:t>
      </w:r>
    </w:p>
    <w:p w14:paraId="5234483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3AC3FBF7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February 06    Visual and Digital Research</w:t>
      </w:r>
    </w:p>
    <w:p w14:paraId="0BA6083A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Before class review:</w:t>
      </w:r>
    </w:p>
    <w:p w14:paraId="7B965635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16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http://energyanddigitalliving.com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517637D9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Read: Pink. Sarah. (2007).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Doing Visual Ethnography. </w:t>
      </w:r>
      <w:r w:rsidRPr="001B1C65">
        <w:rPr>
          <w:rFonts w:ascii="Garamond" w:eastAsia="Times New Roman" w:hAnsi="Garamond" w:cs="Times New Roman"/>
          <w:color w:val="000000" w:themeColor="text1"/>
        </w:rPr>
        <w:t xml:space="preserve">Chapter 2: Planning and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Practising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 ‘Visual Methods’: Appropriate Uses and Ethical Issues.  (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available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in Files folder)</w:t>
      </w:r>
    </w:p>
    <w:p w14:paraId="3F495EC4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Read: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Marres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,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Noortje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. (2012). The Experiment in Living. In: Celia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Lury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 and Nina Wakeford, eds. Inventive Methods: The Happening of the Social. London and New York: Routledge, pp. 76-95. ISBN 978-0-415- 57481-5 [Book Section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] :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Goldsmiths Research Online.</w:t>
      </w:r>
    </w:p>
    <w:p w14:paraId="7CC5645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Optional</w:t>
      </w:r>
    </w:p>
    <w:p w14:paraId="3BA8117D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Pink. Sarah (2008) "Mobilizing Visual Ethnography". Forum Social Research. Volume 9, No. 3, Art. 36 September 2008. (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available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in Files folder)</w:t>
      </w:r>
    </w:p>
    <w:p w14:paraId="39B3A9D3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3C86CD15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February 11    In-Studio Concept Reviews</w:t>
      </w:r>
    </w:p>
    <w:p w14:paraId="1A7678C5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5 Concept Collages</w:t>
      </w:r>
    </w:p>
    <w:p w14:paraId="4E03E4BF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1 Diagram</w:t>
      </w:r>
    </w:p>
    <w:p w14:paraId="066B62A9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60B496C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February 13    </w:t>
      </w:r>
      <w:proofErr w:type="gramStart"/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Futures  &amp;</w:t>
      </w:r>
      <w:proofErr w:type="gramEnd"/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 xml:space="preserve"> Speculation </w:t>
      </w:r>
    </w:p>
    <w:p w14:paraId="0B084E25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Dator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, Jim. (2019). What Futures Studies 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Is, and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Is Not. 10.1007/978-3-030-17387-6_1. </w:t>
      </w:r>
      <w:hyperlink r:id="rId17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http://www.futures.hawaii.edu/publications/futures-studies/WhatFSis1995.pdf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0395B411" w14:textId="77777777" w:rsid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</w:p>
    <w:p w14:paraId="58AAA7B9" w14:textId="5192B0CE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Inayatullah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, S. (2008). Six pillars: futures thinking for transforming.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foresight</w:t>
      </w:r>
      <w:r w:rsidRPr="001B1C65">
        <w:rPr>
          <w:rFonts w:ascii="Garamond" w:eastAsia="Times New Roman" w:hAnsi="Garamond" w:cs="Times New Roman"/>
          <w:color w:val="000000" w:themeColor="text1"/>
        </w:rPr>
        <w:t>,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10</w:t>
      </w:r>
      <w:r w:rsidRPr="001B1C65">
        <w:rPr>
          <w:rFonts w:ascii="Garamond" w:eastAsia="Times New Roman" w:hAnsi="Garamond" w:cs="Times New Roman"/>
          <w:color w:val="000000" w:themeColor="text1"/>
        </w:rPr>
        <w:t>(1), 4-21.</w:t>
      </w:r>
      <w:r w:rsidRPr="001B1C65">
        <w:rPr>
          <w:rFonts w:ascii="Garamond" w:eastAsia="Times New Roman" w:hAnsi="Garamond" w:cs="Times New Roman"/>
          <w:color w:val="000000" w:themeColor="text1"/>
        </w:rPr>
        <w:br/>
      </w:r>
      <w:hyperlink r:id="rId18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https://pdfs.semanticscholar.org/196f/36b4b630776f971bf94c94cca025f1643b7a.pdf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25F14C96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Dunne, 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Tony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and Fiona Raby. (2014)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Speculative Everything. </w:t>
      </w:r>
      <w:r w:rsidRPr="001B1C65">
        <w:rPr>
          <w:rFonts w:ascii="Garamond" w:eastAsia="Times New Roman" w:hAnsi="Garamond" w:cs="Times New Roman"/>
          <w:color w:val="000000" w:themeColor="text1"/>
        </w:rPr>
        <w:t xml:space="preserve">(MIT Press). Chapter 3 </w:t>
      </w:r>
      <w:proofErr w:type="gramStart"/>
      <w:r w:rsidRPr="001B1C65">
        <w:rPr>
          <w:rFonts w:ascii="Garamond" w:eastAsia="Times New Roman" w:hAnsi="Garamond" w:cs="Times New Roman"/>
          <w:color w:val="000000" w:themeColor="text1"/>
        </w:rPr>
        <w:t>and  Chapter</w:t>
      </w:r>
      <w:proofErr w:type="gramEnd"/>
      <w:r w:rsidRPr="001B1C65">
        <w:rPr>
          <w:rFonts w:ascii="Garamond" w:eastAsia="Times New Roman" w:hAnsi="Garamond" w:cs="Times New Roman"/>
          <w:color w:val="000000" w:themeColor="text1"/>
        </w:rPr>
        <w:t xml:space="preserve"> 8.</w:t>
      </w:r>
    </w:p>
    <w:p w14:paraId="3513CAF1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Prado, Luiza and Pedro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Oliveria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. "Cheat sheet for a Non- (or Less-) Colonialist Speculative Design." </w:t>
      </w:r>
      <w:hyperlink r:id="rId19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https://medium.com/a-parede/cheat-sheet-for-a-non-or-less-colonialist-speculative-design-9a6b4ae3c465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535D5F15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Optional</w:t>
      </w:r>
    </w:p>
    <w:p w14:paraId="4015992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Dator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, J. (2019). Alternative futures at the Manoa School. In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 xml:space="preserve">Jim </w:t>
      </w:r>
      <w:proofErr w:type="spellStart"/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Dator</w:t>
      </w:r>
      <w:proofErr w:type="spellEnd"/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: A Noticer in Time</w:t>
      </w:r>
      <w:r w:rsidRPr="001B1C65">
        <w:rPr>
          <w:rFonts w:ascii="Garamond" w:eastAsia="Times New Roman" w:hAnsi="Garamond" w:cs="Times New Roman"/>
          <w:color w:val="000000" w:themeColor="text1"/>
        </w:rPr>
        <w:t> (pp. 37-54). Springer, Cham.</w:t>
      </w:r>
    </w:p>
    <w:p w14:paraId="17A20015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20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https://jfsdigital.org/wp-content/uploads/2014/01/142-A01.pdf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3CE9E9F7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                </w:t>
      </w:r>
    </w:p>
    <w:p w14:paraId="74C1756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February 18   In-Studio Concept Reviews</w:t>
      </w:r>
    </w:p>
    <w:p w14:paraId="3CC10379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lastRenderedPageBreak/>
        <w:t>10 Concept Collages (in addition to the 5 presented on February 11th)</w:t>
      </w:r>
    </w:p>
    <w:p w14:paraId="53AF0EE6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3 Diagrams</w:t>
      </w:r>
    </w:p>
    <w:p w14:paraId="7DDB748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671168BB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February 20: NO CLASS</w:t>
      </w:r>
    </w:p>
    <w:p w14:paraId="21EBAF1E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69A9DBED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February 25    Concept Critiques 1</w:t>
      </w:r>
    </w:p>
    <w:p w14:paraId="3466FE9F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See the assignment on Canvas for details</w:t>
      </w:r>
    </w:p>
    <w:p w14:paraId="6E42E656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178B6383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February 27 Concept Critiques 2</w:t>
      </w:r>
    </w:p>
    <w:p w14:paraId="59754C37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See the assignment on Canvas for details</w:t>
      </w:r>
    </w:p>
    <w:p w14:paraId="03F9B998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1E51A70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March 03      Survey of Prototyping Techniques</w:t>
      </w:r>
    </w:p>
    <w:p w14:paraId="3D80A057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0A93EE5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March 05        Discussion: Prototyping the Social </w:t>
      </w:r>
    </w:p>
    <w:p w14:paraId="682A628E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Hunt,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Jamer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. (2011). "Prototyping the Social." In </w:t>
      </w:r>
      <w:r w:rsidRPr="001B1C65">
        <w:rPr>
          <w:rFonts w:ascii="Garamond" w:eastAsia="Times New Roman" w:hAnsi="Garamond" w:cs="Times New Roman"/>
          <w:i/>
          <w:iCs/>
          <w:color w:val="000000" w:themeColor="text1"/>
        </w:rPr>
        <w:t>Design Anthropology: Object culture in the 21st century. </w:t>
      </w:r>
      <w:r w:rsidRPr="001B1C65">
        <w:rPr>
          <w:rFonts w:ascii="Garamond" w:eastAsia="Times New Roman" w:hAnsi="Garamond" w:cs="Times New Roman"/>
          <w:color w:val="000000" w:themeColor="text1"/>
        </w:rPr>
        <w:t>Edited by Allison Clarke. Springer.</w:t>
      </w:r>
    </w:p>
    <w:p w14:paraId="3D13C637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Lindström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, Kristina and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Åsa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Ståhl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. (2017). "Plastic Imaginaries." </w:t>
      </w:r>
    </w:p>
    <w:p w14:paraId="3AA803A6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http://www.continentcontinent.cc/index.php/continent/article/view/282</w:t>
      </w:r>
    </w:p>
    <w:p w14:paraId="5AA0BEB6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63C129ED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March 10        Low-Fidelity Prototype Critiques</w:t>
      </w:r>
    </w:p>
    <w:p w14:paraId="047252D3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See the assignment on Canvas for details</w:t>
      </w:r>
    </w:p>
    <w:p w14:paraId="30E02772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2255FC22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 xml:space="preserve">March 12        Bonnie </w:t>
      </w:r>
      <w:proofErr w:type="spellStart"/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Nardi</w:t>
      </w:r>
      <w:proofErr w:type="spellEnd"/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 xml:space="preserve"> Guest Critic</w:t>
      </w:r>
    </w:p>
    <w:p w14:paraId="57B67546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0DBDDEDE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March 17        Spring Break – No Class</w:t>
      </w:r>
    </w:p>
    <w:p w14:paraId="481B955B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653DB26D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March 19        Spring Break – No Class</w:t>
      </w:r>
    </w:p>
    <w:p w14:paraId="0AF2EECB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2BD5FE08" w14:textId="2129B2DD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March 31       Prototype Critiques </w:t>
      </w: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4B7F3034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April 02         Discussion: "Design for Existential Crisis in the Anthropocene" </w:t>
      </w:r>
    </w:p>
    <w:p w14:paraId="696916AD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 xml:space="preserve">Read: "Design for Existential Crisis in the Anthropocene", Light, Powell, &amp;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Shklovski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7F97D83D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  <w:hyperlink r:id="rId21" w:tgtFrame="_blank" w:history="1">
        <w:r w:rsidRPr="001B1C65">
          <w:rPr>
            <w:rFonts w:ascii="Garamond" w:eastAsia="Times New Roman" w:hAnsi="Garamond" w:cs="Times New Roman"/>
            <w:color w:val="000000" w:themeColor="text1"/>
            <w:u w:val="single"/>
          </w:rPr>
          <w:t>https://rebellion.earth</w:t>
        </w:r>
        <w:r w:rsidRPr="001B1C65">
          <w:rPr>
            <w:rFonts w:ascii="Garamond" w:eastAsia="Times New Roman" w:hAnsi="Garamond" w:cs="Times New Roman"/>
            <w:color w:val="000000" w:themeColor="text1"/>
            <w:u w:val="single"/>
            <w:bdr w:val="none" w:sz="0" w:space="0" w:color="auto" w:frame="1"/>
          </w:rPr>
          <w:t> (Links to an external site.)</w:t>
        </w:r>
      </w:hyperlink>
    </w:p>
    <w:p w14:paraId="7F4FA3DA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2D4DE09A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April 07        Prototype Critiques </w:t>
      </w:r>
    </w:p>
    <w:p w14:paraId="66F94D64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051AE6E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April 09         Discussion: Art in the Anthropocene</w:t>
      </w:r>
    </w:p>
    <w:p w14:paraId="3B7D2FDE" w14:textId="30B3087D" w:rsid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Read: "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Symbiogenesis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 xml:space="preserve">, </w:t>
      </w:r>
      <w:proofErr w:type="spellStart"/>
      <w:r w:rsidRPr="001B1C65">
        <w:rPr>
          <w:rFonts w:ascii="Garamond" w:eastAsia="Times New Roman" w:hAnsi="Garamond" w:cs="Times New Roman"/>
          <w:color w:val="000000" w:themeColor="text1"/>
        </w:rPr>
        <w:t>Sympoiesis</w:t>
      </w:r>
      <w:proofErr w:type="spellEnd"/>
      <w:r w:rsidRPr="001B1C65">
        <w:rPr>
          <w:rFonts w:ascii="Garamond" w:eastAsia="Times New Roman" w:hAnsi="Garamond" w:cs="Times New Roman"/>
          <w:color w:val="000000" w:themeColor="text1"/>
        </w:rPr>
        <w:t>, and Art Science Activisms for Staying with the Trouble", Haraway</w:t>
      </w:r>
    </w:p>
    <w:p w14:paraId="5F597CCC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</w:p>
    <w:p w14:paraId="4CA22D84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April 14           High-Fidelity Critiques </w:t>
      </w:r>
    </w:p>
    <w:p w14:paraId="397B6A3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4EA5B7B0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April 16           Discussion: New Models of Design </w:t>
      </w:r>
    </w:p>
    <w:p w14:paraId="4684BC45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Read: "Testimony of A Spore", Tsing</w:t>
      </w:r>
    </w:p>
    <w:p w14:paraId="6D377B08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"Breaking The Cycle", </w:t>
      </w:r>
      <w:r w:rsidRPr="001B1C65">
        <w:rPr>
          <w:rFonts w:ascii="Garamond" w:eastAsia="Times New Roman" w:hAnsi="Garamond" w:cs="Arial"/>
          <w:color w:val="000000" w:themeColor="text1"/>
        </w:rPr>
        <w:t>de O. Martins &amp; de Oliveira</w:t>
      </w:r>
    </w:p>
    <w:p w14:paraId="0477C531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color w:val="000000" w:themeColor="text1"/>
        </w:rPr>
        <w:t> </w:t>
      </w:r>
    </w:p>
    <w:p w14:paraId="01D48FD8" w14:textId="77777777" w:rsidR="001B1C65" w:rsidRPr="001B1C65" w:rsidRDefault="001B1C65" w:rsidP="001B1C65">
      <w:pPr>
        <w:spacing w:before="180" w:after="180"/>
        <w:rPr>
          <w:rFonts w:ascii="Garamond" w:eastAsia="Times New Roman" w:hAnsi="Garamond" w:cs="Times New Roman"/>
          <w:color w:val="000000" w:themeColor="text1"/>
        </w:rPr>
      </w:pPr>
      <w:r w:rsidRPr="001B1C65">
        <w:rPr>
          <w:rFonts w:ascii="Garamond" w:eastAsia="Times New Roman" w:hAnsi="Garamond" w:cs="Times New Roman"/>
          <w:b/>
          <w:bCs/>
          <w:color w:val="000000" w:themeColor="text1"/>
        </w:rPr>
        <w:t>April 21         High-Fidelity Critiques</w:t>
      </w:r>
    </w:p>
    <w:p w14:paraId="354F46B5" w14:textId="77777777" w:rsidR="001B1C65" w:rsidRPr="001B1C65" w:rsidRDefault="001B1C65" w:rsidP="001B1C65">
      <w:pPr>
        <w:rPr>
          <w:rFonts w:ascii="Garamond" w:eastAsia="Times New Roman" w:hAnsi="Garamond" w:cs="Times New Roman"/>
          <w:color w:val="000000" w:themeColor="text1"/>
        </w:rPr>
      </w:pPr>
    </w:p>
    <w:p w14:paraId="7E7437DE" w14:textId="77777777" w:rsidR="001B1E80" w:rsidRPr="001B1C65" w:rsidRDefault="001B1E80">
      <w:pPr>
        <w:rPr>
          <w:rFonts w:ascii="Garamond" w:hAnsi="Garamond"/>
          <w:color w:val="000000" w:themeColor="text1"/>
        </w:rPr>
      </w:pPr>
    </w:p>
    <w:sectPr w:rsidR="001B1E80" w:rsidRPr="001B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5D52"/>
    <w:multiLevelType w:val="multilevel"/>
    <w:tmpl w:val="D432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35D2C"/>
    <w:multiLevelType w:val="multilevel"/>
    <w:tmpl w:val="416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957C3"/>
    <w:multiLevelType w:val="multilevel"/>
    <w:tmpl w:val="15E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76987"/>
    <w:multiLevelType w:val="multilevel"/>
    <w:tmpl w:val="551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65"/>
    <w:rsid w:val="001B1C65"/>
    <w:rsid w:val="001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D3B99"/>
  <w15:chartTrackingRefBased/>
  <w15:docId w15:val="{B6C19110-4F56-FD43-B941-7B52E23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C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B1C65"/>
    <w:rPr>
      <w:b/>
      <w:bCs/>
    </w:rPr>
  </w:style>
  <w:style w:type="character" w:customStyle="1" w:styleId="apple-converted-space">
    <w:name w:val="apple-converted-space"/>
    <w:basedOn w:val="DefaultParagraphFont"/>
    <w:rsid w:val="001B1C65"/>
  </w:style>
  <w:style w:type="character" w:styleId="Emphasis">
    <w:name w:val="Emphasis"/>
    <w:basedOn w:val="DefaultParagraphFont"/>
    <w:uiPriority w:val="20"/>
    <w:qFormat/>
    <w:rsid w:val="001B1C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B1C65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1B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associates.com/financial-services-1" TargetMode="External"/><Relationship Id="rId13" Type="http://schemas.openxmlformats.org/officeDocument/2006/relationships/hyperlink" Target="https://doi.org/10.1145/3183582" TargetMode="External"/><Relationship Id="rId18" Type="http://schemas.openxmlformats.org/officeDocument/2006/relationships/hyperlink" Target="https://pdfs.semanticscholar.org/196f/36b4b630776f971bf94c94cca025f1643b7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bellion.earth" TargetMode="External"/><Relationship Id="rId7" Type="http://schemas.openxmlformats.org/officeDocument/2006/relationships/hyperlink" Target="https://www.redassociates.com/two-more-videos" TargetMode="External"/><Relationship Id="rId12" Type="http://schemas.openxmlformats.org/officeDocument/2006/relationships/hyperlink" Target="https://anatomyof.ai/" TargetMode="External"/><Relationship Id="rId17" Type="http://schemas.openxmlformats.org/officeDocument/2006/relationships/hyperlink" Target="http://www.futures.hawaii.edu/publications/futures-studies/WhatFSis199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nergyanddigitalliving.com" TargetMode="External"/><Relationship Id="rId20" Type="http://schemas.openxmlformats.org/officeDocument/2006/relationships/hyperlink" Target="https://jfsdigital.org/wp-content/uploads/2014/01/142-A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action19.ixda.org/program/talk-below-the-iceberg/" TargetMode="External"/><Relationship Id="rId11" Type="http://schemas.openxmlformats.org/officeDocument/2006/relationships/hyperlink" Target="https://anatomyof.ai/" TargetMode="External"/><Relationship Id="rId5" Type="http://schemas.openxmlformats.org/officeDocument/2006/relationships/hyperlink" Target="https://culanth.org/fieldsights/series/lexicon-for-an-anthropocene-yet-unseen" TargetMode="External"/><Relationship Id="rId15" Type="http://schemas.openxmlformats.org/officeDocument/2006/relationships/hyperlink" Target="https://www.jstor.org/stable/pdf/4126193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ftf.org/fileadmin/user_upload/downloads/th/2016_IFTF_TH_WhenEverythingIsMedia_map_SR1883.pdf" TargetMode="External"/><Relationship Id="rId19" Type="http://schemas.openxmlformats.org/officeDocument/2006/relationships/hyperlink" Target="https://medium.com/a-parede/cheat-sheet-for-a-non-or-less-colonialist-speculative-design-9a6b4ae3c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gnizant.com/whitepapers/cognitive-computing-the-next-stage-in-human-machine-coevolution-codex2582.pdf" TargetMode="External"/><Relationship Id="rId14" Type="http://schemas.openxmlformats.org/officeDocument/2006/relationships/hyperlink" Target="https://www.sciencedirect.com/science/article/pii/S24058726183004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DiSalvo, Carl F</dc:creator>
  <cp:keywords/>
  <dc:description/>
  <cp:lastModifiedBy>DiSalvo, Carl F</cp:lastModifiedBy>
  <cp:revision>1</cp:revision>
  <dcterms:created xsi:type="dcterms:W3CDTF">2021-09-28T13:07:00Z</dcterms:created>
  <dcterms:modified xsi:type="dcterms:W3CDTF">2021-09-28T13:09:00Z</dcterms:modified>
</cp:coreProperties>
</file>